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27A6F" w14:textId="64DF6DC7" w:rsidR="005A230E" w:rsidRPr="001A2C38" w:rsidRDefault="0060380E" w:rsidP="0060380E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2C38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703C94">
        <w:rPr>
          <w:rFonts w:ascii="Times New Roman" w:hAnsi="Times New Roman" w:cs="Times New Roman"/>
          <w:b/>
          <w:bCs/>
          <w:sz w:val="28"/>
          <w:szCs w:val="28"/>
        </w:rPr>
        <w:t>Съставно сказуемо</w:t>
      </w:r>
      <w:r w:rsidRPr="001A2C38">
        <w:rPr>
          <w:rFonts w:ascii="Times New Roman" w:hAnsi="Times New Roman" w:cs="Times New Roman"/>
          <w:b/>
          <w:bCs/>
          <w:sz w:val="28"/>
          <w:szCs w:val="28"/>
        </w:rPr>
        <w:t>“</w:t>
      </w:r>
      <w:r w:rsidRPr="001A2C3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230E" w:rsidRPr="001A2C38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</w:p>
    <w:p w14:paraId="5DA71386" w14:textId="0B268F5F" w:rsidR="0060380E" w:rsidRPr="00CA6B20" w:rsidRDefault="00703C94" w:rsidP="00CA6B20">
      <w:pPr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5A230E">
        <w:rPr>
          <w:rFonts w:ascii="Times New Roman" w:hAnsi="Times New Roman" w:cs="Times New Roman"/>
        </w:rPr>
        <w:t>рок</w:t>
      </w:r>
      <w:r>
        <w:rPr>
          <w:rFonts w:ascii="Times New Roman" w:hAnsi="Times New Roman" w:cs="Times New Roman"/>
        </w:rPr>
        <w:t xml:space="preserve"> за упражнение</w:t>
      </w:r>
      <w:r w:rsidR="005A230E">
        <w:rPr>
          <w:rFonts w:ascii="Times New Roman" w:hAnsi="Times New Roman" w:cs="Times New Roman"/>
        </w:rPr>
        <w:t xml:space="preserve"> по български език и литература </w:t>
      </w:r>
      <w:r w:rsidR="0060380E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  <w:lang w:val="en-US"/>
        </w:rPr>
        <w:t>V</w:t>
      </w:r>
      <w:r w:rsidR="0060380E">
        <w:rPr>
          <w:rFonts w:ascii="Times New Roman" w:hAnsi="Times New Roman" w:cs="Times New Roman"/>
          <w:lang w:val="en-US"/>
        </w:rPr>
        <w:t>II</w:t>
      </w:r>
      <w:r w:rsidR="0060380E">
        <w:rPr>
          <w:rFonts w:ascii="Times New Roman" w:hAnsi="Times New Roman" w:cs="Times New Roman"/>
        </w:rPr>
        <w:t xml:space="preserve"> клас</w:t>
      </w:r>
    </w:p>
    <w:p w14:paraId="528667F8" w14:textId="3B3EB4CF" w:rsidR="00CA6B20" w:rsidRPr="0060380E" w:rsidRDefault="00CA6B20" w:rsidP="0060380E">
      <w:pPr>
        <w:jc w:val="both"/>
        <w:rPr>
          <w:noProof/>
        </w:rPr>
      </w:pPr>
      <w:r>
        <w:rPr>
          <w:noProof/>
        </w:rPr>
        <w:t xml:space="preserve">                   </w:t>
      </w:r>
      <w:r w:rsidRPr="00CA6B20">
        <w:rPr>
          <w:noProof/>
        </w:rPr>
        <w:drawing>
          <wp:inline distT="0" distB="0" distL="0" distR="0" wp14:anchorId="6E07EC51" wp14:editId="13B8A66A">
            <wp:extent cx="5186845" cy="2888672"/>
            <wp:effectExtent l="0" t="0" r="0" b="6985"/>
            <wp:docPr id="662206054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656"/>
                    <a:stretch/>
                  </pic:blipFill>
                  <pic:spPr bwMode="auto">
                    <a:xfrm>
                      <a:off x="0" y="0"/>
                      <a:ext cx="5209248" cy="290114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59371A" w14:textId="77777777" w:rsidR="00703C94" w:rsidRPr="00703C94" w:rsidRDefault="00703C94" w:rsidP="00703C94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</w:rPr>
      </w:pPr>
      <w:r w:rsidRPr="00703C94">
        <w:rPr>
          <w:rFonts w:ascii="Times New Roman" w:hAnsi="Times New Roman" w:cs="Times New Roman"/>
          <w:iCs/>
        </w:rPr>
        <w:t xml:space="preserve">Във връзка с изпълнение на дейност по т.2.2.1. от Плана за дейността на РУО-Пазарджик за учебната 2024-2025 г.  към цел 2. </w:t>
      </w:r>
      <w:r w:rsidRPr="00703C94">
        <w:rPr>
          <w:rFonts w:ascii="Times New Roman" w:hAnsi="Times New Roman" w:cs="Times New Roman"/>
          <w:i/>
        </w:rPr>
        <w:t>Повишаване мотивацията на учениците за активно участие в образователния процес чрез подкрепа и създаване на условия за развиване на индивидуалните им способности и изявата им</w:t>
      </w:r>
      <w:r w:rsidRPr="00703C94">
        <w:rPr>
          <w:rFonts w:ascii="Times New Roman" w:hAnsi="Times New Roman" w:cs="Times New Roman"/>
          <w:iCs/>
        </w:rPr>
        <w:t xml:space="preserve"> относно методическо подпомагане на учители по български език и литература в контекста на целта, на 25.02.2025 г.,</w:t>
      </w:r>
      <w:r w:rsidRPr="00703C94">
        <w:rPr>
          <w:rFonts w:ascii="Times New Roman" w:hAnsi="Times New Roman" w:cs="Times New Roman"/>
        </w:rPr>
        <w:t xml:space="preserve"> в ОУ „Георги Бенковски“ – гр. Велинград, </w:t>
      </w:r>
      <w:r w:rsidRPr="00703C94">
        <w:rPr>
          <w:rFonts w:ascii="Times New Roman" w:hAnsi="Times New Roman" w:cs="Times New Roman"/>
          <w:iCs/>
        </w:rPr>
        <w:t>e проведена работна среща с наблюдение на добра педагогическа практика – урок по български език в VII клас на тема „Съставно сказуемо“.</w:t>
      </w:r>
    </w:p>
    <w:p w14:paraId="3DA3A933" w14:textId="77777777" w:rsidR="00703C94" w:rsidRPr="00703C94" w:rsidRDefault="00703C94" w:rsidP="00703C94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703C94">
        <w:rPr>
          <w:rFonts w:ascii="Times New Roman" w:hAnsi="Times New Roman" w:cs="Times New Roman"/>
        </w:rPr>
        <w:t xml:space="preserve"> В рамките на срещата е проведено методическо обсъждане на наблюдавания урок за повишаване на професионалните компетентности на учителите по отношение  на прилагането на иновативни подходи и методи в обучението за формиране на конкретни езикови и комуникативни компетентности, определени в учебната програма по български език в седми клас, и постигането на по-високи резултати на националното външно оценяване в края на седми клас. </w:t>
      </w:r>
    </w:p>
    <w:p w14:paraId="4A9EF1AD" w14:textId="77777777" w:rsidR="00703C94" w:rsidRPr="00703C94" w:rsidRDefault="00703C94" w:rsidP="00703C9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703C94">
        <w:rPr>
          <w:rFonts w:ascii="Times New Roman" w:hAnsi="Times New Roman" w:cs="Times New Roman"/>
          <w:bCs/>
        </w:rPr>
        <w:t xml:space="preserve">          Дейността, осъществена чрез сътрудничество между училището и РУО – Пазарджик, като на учителката, представила добрата практика – Сезгюл Бадева - Мичова (5 г. учителски стаж), е оказана методическа подкрепа и е създадена организация за провеждането на работната среща.</w:t>
      </w:r>
    </w:p>
    <w:p w14:paraId="26FEFEB4" w14:textId="77777777" w:rsidR="00703C94" w:rsidRPr="00703C94" w:rsidRDefault="00703C94" w:rsidP="00703C9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lang w:val="en-US"/>
        </w:rPr>
      </w:pPr>
      <w:r w:rsidRPr="00703C94">
        <w:rPr>
          <w:rFonts w:ascii="Times New Roman" w:hAnsi="Times New Roman" w:cs="Times New Roman"/>
          <w:bCs/>
        </w:rPr>
        <w:tab/>
        <w:t xml:space="preserve">В наблюдавания урок са демонстрирани различни подходи и методи на преподаване, за които учителите, преподаващи на ученици от уязвими групи, твърдят, че са неприложими или трудно осъществими. </w:t>
      </w:r>
    </w:p>
    <w:p w14:paraId="0C0459DD" w14:textId="3CFCC536" w:rsidR="00CA6B20" w:rsidRDefault="00703C94" w:rsidP="00703C9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703C94">
        <w:rPr>
          <w:rFonts w:ascii="Times New Roman" w:hAnsi="Times New Roman" w:cs="Times New Roman"/>
          <w:bCs/>
          <w:lang w:val="en-US"/>
        </w:rPr>
        <w:tab/>
      </w:r>
      <w:r w:rsidRPr="00703C94">
        <w:rPr>
          <w:rFonts w:ascii="Times New Roman" w:hAnsi="Times New Roman" w:cs="Times New Roman"/>
          <w:bCs/>
        </w:rPr>
        <w:t xml:space="preserve">В началото на урока на учениците е поставена задача да създадат мисловна карта, в центъра на която стои думата </w:t>
      </w:r>
      <w:r w:rsidRPr="00703C94">
        <w:rPr>
          <w:rFonts w:ascii="Times New Roman" w:hAnsi="Times New Roman" w:cs="Times New Roman"/>
          <w:bCs/>
          <w:i/>
          <w:iCs/>
        </w:rPr>
        <w:t>училище</w:t>
      </w:r>
      <w:r w:rsidRPr="00703C94">
        <w:rPr>
          <w:rFonts w:ascii="Times New Roman" w:hAnsi="Times New Roman" w:cs="Times New Roman"/>
          <w:bCs/>
        </w:rPr>
        <w:t xml:space="preserve">. Идеята е, учениците да се досетят, че една от възможните асоциации са правилата (в училище). Предложенията на седмокласниците са: </w:t>
      </w:r>
      <w:r w:rsidRPr="00703C94">
        <w:rPr>
          <w:rFonts w:ascii="Times New Roman" w:hAnsi="Times New Roman" w:cs="Times New Roman"/>
          <w:bCs/>
          <w:i/>
          <w:iCs/>
        </w:rPr>
        <w:t xml:space="preserve">учители, забавление, приятели, ученици, учене, правила, домашни, дисциплина. </w:t>
      </w:r>
      <w:r w:rsidRPr="00703C94">
        <w:rPr>
          <w:rFonts w:ascii="Times New Roman" w:hAnsi="Times New Roman" w:cs="Times New Roman"/>
          <w:bCs/>
        </w:rPr>
        <w:t xml:space="preserve">Преходът към новата тема </w:t>
      </w:r>
      <w:r w:rsidRPr="00703C94">
        <w:rPr>
          <w:rFonts w:ascii="Times New Roman" w:hAnsi="Times New Roman" w:cs="Times New Roman"/>
          <w:bCs/>
        </w:rPr>
        <w:lastRenderedPageBreak/>
        <w:t xml:space="preserve">се осъществява чрез задача за откриване на сказуемото в изречение – извадка от Правилника за дейността на ОУ „Георги Бенковски“, гр. Велинград, регламентираща задължение на учениците. Чрез кратка беседа с учениците за правилата в живота и в училище, чрез осъществяване на вътрешнопредметна връзка („Една българка“ на Иван Вазов: Нарушава ли баба Илийца правилата, като взема „манастирско скришом“? Кои са тези правила? Какви са мотивите й?), учителката „отвежда“ учениците при правилата, на които се основава българският книжовен език, и съсредоточава вниманието на седмокласниците върху правилата за образуване на съставно глаголно и на съставно именно сказуемо. Теоретичните постановки </w:t>
      </w:r>
      <w:r w:rsidRPr="00703C94">
        <w:rPr>
          <w:rFonts w:ascii="Times New Roman" w:hAnsi="Times New Roman" w:cs="Times New Roman"/>
          <w:bCs/>
        </w:rPr>
        <w:t>онагледява</w:t>
      </w:r>
      <w:r w:rsidRPr="00703C94">
        <w:rPr>
          <w:rFonts w:ascii="Times New Roman" w:hAnsi="Times New Roman" w:cs="Times New Roman"/>
          <w:bCs/>
        </w:rPr>
        <w:t xml:space="preserve"> чрез схеми на предварително подготвени табла и примери, предложени от учениците. </w:t>
      </w:r>
    </w:p>
    <w:p w14:paraId="72282745" w14:textId="3E32900F" w:rsidR="00B24459" w:rsidRDefault="00B24459" w:rsidP="00703C9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</w:t>
      </w:r>
      <w:r w:rsidRPr="00B24459">
        <w:rPr>
          <w:bCs/>
        </w:rPr>
        <w:drawing>
          <wp:inline distT="0" distB="0" distL="0" distR="0" wp14:anchorId="5336B7FE" wp14:editId="6538CC14">
            <wp:extent cx="1974273" cy="2693434"/>
            <wp:effectExtent l="381000" t="266700" r="426085" b="259715"/>
            <wp:docPr id="1506642013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06" b="25266"/>
                    <a:stretch/>
                  </pic:blipFill>
                  <pic:spPr bwMode="auto">
                    <a:xfrm>
                      <a:off x="0" y="0"/>
                      <a:ext cx="2003193" cy="273288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75F2553B" wp14:editId="08759C3B">
            <wp:extent cx="2621280" cy="2278495"/>
            <wp:effectExtent l="0" t="0" r="7620" b="7620"/>
            <wp:docPr id="174546208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064" cy="2280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F21A8D" w14:textId="1C35FF4E" w:rsidR="00CA6B20" w:rsidRPr="00CA6B20" w:rsidRDefault="00CA6B20" w:rsidP="00CA6B20">
      <w:pPr>
        <w:tabs>
          <w:tab w:val="left" w:pos="0"/>
        </w:tabs>
        <w:spacing w:after="0" w:line="360" w:lineRule="auto"/>
        <w:jc w:val="both"/>
        <w:rPr>
          <w:bCs/>
        </w:rPr>
      </w:pPr>
    </w:p>
    <w:p w14:paraId="4EAA661E" w14:textId="34CD57FB" w:rsidR="00703C94" w:rsidRDefault="00B24459" w:rsidP="00703C9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="00703C94" w:rsidRPr="00703C94">
        <w:rPr>
          <w:rFonts w:ascii="Times New Roman" w:hAnsi="Times New Roman" w:cs="Times New Roman"/>
          <w:bCs/>
        </w:rPr>
        <w:t xml:space="preserve">След реактивирането на необходимите за часа знания и умения, учениците са разделени на 4 екипа и изпълняват писмено по 5 задачи, които се визуализират чрез интерактивен дисплей (откриват съответния вид сказуемо, обясняват как е образувано, заместват просто сказуемо със съставно и др.). Всеки екип представя резултатите от работата си пред класа, а останалите ученици следят за изпълнението и дават своята оценка в оценъчна карта (предвидена е и възможност за попълване онлайн чрез QR код). В края на урока учителката обобщава наученото за съставното сказуемо като част на изречението и отново насочва учениците към правилата в училище и в живота. Учениците представят изпълнението на предварително поставена задача за урока – споделят морално правило, което те най-много ценят и биха искали и другите </w:t>
      </w:r>
      <w:r w:rsidR="00703C94" w:rsidRPr="00703C94">
        <w:rPr>
          <w:rFonts w:ascii="Times New Roman" w:hAnsi="Times New Roman" w:cs="Times New Roman"/>
          <w:bCs/>
        </w:rPr>
        <w:t>да не го нарушават</w:t>
      </w:r>
      <w:r w:rsidR="00703C94" w:rsidRPr="00703C94">
        <w:rPr>
          <w:rFonts w:ascii="Times New Roman" w:hAnsi="Times New Roman" w:cs="Times New Roman"/>
          <w:bCs/>
        </w:rPr>
        <w:t xml:space="preserve">. </w:t>
      </w:r>
    </w:p>
    <w:p w14:paraId="2714E090" w14:textId="0B3490F5" w:rsidR="00B24459" w:rsidRPr="00703C94" w:rsidRDefault="00B24459" w:rsidP="00703C9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   </w:t>
      </w:r>
      <w:r w:rsidRPr="00CA6B20">
        <w:rPr>
          <w:rFonts w:ascii="Times New Roman" w:hAnsi="Times New Roman" w:cs="Times New Roman"/>
          <w:bCs/>
        </w:rPr>
        <w:drawing>
          <wp:inline distT="0" distB="0" distL="0" distR="0" wp14:anchorId="00B8BFBB" wp14:editId="1CF372E2">
            <wp:extent cx="2971800" cy="2520819"/>
            <wp:effectExtent l="0" t="0" r="0" b="0"/>
            <wp:docPr id="204618561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02" r="2018" b="2311"/>
                    <a:stretch/>
                  </pic:blipFill>
                  <pic:spPr bwMode="auto">
                    <a:xfrm>
                      <a:off x="0" y="0"/>
                      <a:ext cx="2987050" cy="25337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24459">
        <w:rPr>
          <w:bCs/>
        </w:rPr>
        <w:drawing>
          <wp:inline distT="0" distB="0" distL="0" distR="0" wp14:anchorId="67C5EC66" wp14:editId="62B03523">
            <wp:extent cx="3103419" cy="2506980"/>
            <wp:effectExtent l="0" t="0" r="1905" b="7620"/>
            <wp:docPr id="1765248590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63"/>
                    <a:stretch/>
                  </pic:blipFill>
                  <pic:spPr bwMode="auto">
                    <a:xfrm>
                      <a:off x="0" y="0"/>
                      <a:ext cx="3125753" cy="2525022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1C78CB" w14:textId="31A40EB6" w:rsidR="00703C94" w:rsidRPr="00703C94" w:rsidRDefault="00703C94" w:rsidP="00703C9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703C94">
        <w:rPr>
          <w:rFonts w:ascii="Times New Roman" w:hAnsi="Times New Roman" w:cs="Times New Roman"/>
          <w:bCs/>
        </w:rPr>
        <w:tab/>
        <w:t>Както отбелязват в анкетите си присъстващите учители, учебното време е използвано ефективно, то е точно разпределено и урокът постига целите си. Процесът на учене видимо ангажира всички ученици, които според възможностите си и усвоените знания и умения дават своя принос за екипа.</w:t>
      </w:r>
      <w:r w:rsidRPr="00703C94">
        <w:rPr>
          <w:rFonts w:ascii="Times New Roman" w:hAnsi="Times New Roman" w:cs="Times New Roman"/>
          <w:bCs/>
          <w:i/>
          <w:iCs/>
        </w:rPr>
        <w:t xml:space="preserve"> </w:t>
      </w:r>
      <w:r w:rsidRPr="00703C94">
        <w:rPr>
          <w:rFonts w:ascii="Times New Roman" w:hAnsi="Times New Roman" w:cs="Times New Roman"/>
          <w:bCs/>
        </w:rPr>
        <w:t xml:space="preserve">Всички следват инструкциите на учителката. Над 50% от учениците се справят успешно с поставените задачи. </w:t>
      </w:r>
    </w:p>
    <w:p w14:paraId="3152F32A" w14:textId="7367B902" w:rsidR="00703C94" w:rsidRPr="00703C94" w:rsidRDefault="00703C94" w:rsidP="00703C9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i/>
          <w:iCs/>
        </w:rPr>
      </w:pPr>
      <w:r w:rsidRPr="00703C94">
        <w:rPr>
          <w:rFonts w:ascii="Times New Roman" w:hAnsi="Times New Roman" w:cs="Times New Roman"/>
          <w:bCs/>
        </w:rPr>
        <w:t xml:space="preserve">           Споделената практика е доказателство, че при правилен подход и подбор на учебните дейности и задачи, интерактивните методи не само се харесват от учениците, но ги стимулират за работа, което води и до по-добри резултати. Когато този начин на работа се превърне в част от системните действия на учителя, може да се очаква, че по-добрите резултати ще придобият устойчивост.</w:t>
      </w:r>
    </w:p>
    <w:p w14:paraId="6DDFCD2C" w14:textId="14D5F7CC" w:rsidR="00B24459" w:rsidRPr="00B24459" w:rsidRDefault="009E65C6" w:rsidP="00B24459">
      <w:pPr>
        <w:spacing w:after="0" w:line="360" w:lineRule="auto"/>
        <w:jc w:val="both"/>
        <w:rPr>
          <w:noProof/>
        </w:rPr>
      </w:pPr>
      <w:r>
        <w:rPr>
          <w:noProof/>
        </w:rPr>
        <w:t xml:space="preserve">               </w:t>
      </w:r>
      <w:r w:rsidR="00B24459" w:rsidRPr="00B24459">
        <w:rPr>
          <w:noProof/>
        </w:rPr>
        <w:drawing>
          <wp:inline distT="0" distB="0" distL="0" distR="0" wp14:anchorId="3B635C7C" wp14:editId="696D39C0">
            <wp:extent cx="5263664" cy="2958465"/>
            <wp:effectExtent l="0" t="0" r="0" b="0"/>
            <wp:docPr id="37977502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22" r="16997" b="2945"/>
                    <a:stretch/>
                  </pic:blipFill>
                  <pic:spPr bwMode="auto">
                    <a:xfrm>
                      <a:off x="0" y="0"/>
                      <a:ext cx="5306805" cy="298271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446695" w14:textId="2FF67781" w:rsidR="00542CD6" w:rsidRDefault="00542CD6" w:rsidP="001A2C38">
      <w:pPr>
        <w:spacing w:after="0" w:line="360" w:lineRule="auto"/>
        <w:jc w:val="both"/>
        <w:rPr>
          <w:noProof/>
        </w:rPr>
      </w:pPr>
    </w:p>
    <w:p w14:paraId="502444A7" w14:textId="77777777" w:rsidR="00B24459" w:rsidRDefault="00B24459" w:rsidP="001A2C38">
      <w:pPr>
        <w:spacing w:after="0" w:line="360" w:lineRule="auto"/>
        <w:jc w:val="both"/>
        <w:rPr>
          <w:noProof/>
        </w:rPr>
      </w:pPr>
    </w:p>
    <w:p w14:paraId="0546171C" w14:textId="77777777" w:rsidR="00B24459" w:rsidRPr="001A2C38" w:rsidRDefault="00B24459" w:rsidP="001A2C38">
      <w:pPr>
        <w:spacing w:after="0" w:line="360" w:lineRule="auto"/>
        <w:jc w:val="both"/>
        <w:rPr>
          <w:noProof/>
        </w:rPr>
      </w:pPr>
    </w:p>
    <w:p w14:paraId="0768274B" w14:textId="6D8BD565" w:rsidR="00542CD6" w:rsidRPr="00542CD6" w:rsidRDefault="001A2C38" w:rsidP="001A2C38">
      <w:pPr>
        <w:spacing w:line="360" w:lineRule="auto"/>
        <w:ind w:firstLine="708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</w:t>
      </w:r>
      <w:r w:rsidR="00542CD6" w:rsidRPr="00542CD6">
        <w:rPr>
          <w:rFonts w:ascii="Times New Roman" w:hAnsi="Times New Roman" w:cs="Times New Roman"/>
          <w:sz w:val="40"/>
          <w:szCs w:val="40"/>
        </w:rPr>
        <w:sym w:font="Wingdings 2" w:char="F062"/>
      </w:r>
      <w:r w:rsidR="00542CD6">
        <w:rPr>
          <w:rFonts w:ascii="Times New Roman" w:hAnsi="Times New Roman" w:cs="Times New Roman"/>
          <w:sz w:val="40"/>
          <w:szCs w:val="40"/>
        </w:rPr>
        <w:t xml:space="preserve"> </w:t>
      </w:r>
      <w:r w:rsidR="00542CD6" w:rsidRPr="00542CD6">
        <w:rPr>
          <w:rFonts w:ascii="Times New Roman" w:hAnsi="Times New Roman" w:cs="Times New Roman"/>
          <w:sz w:val="40"/>
          <w:szCs w:val="40"/>
        </w:rPr>
        <w:sym w:font="Wingdings 2" w:char="F061"/>
      </w:r>
    </w:p>
    <w:sectPr w:rsidR="00542CD6" w:rsidRPr="00542CD6" w:rsidSect="006A25B2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D01B2" w14:textId="77777777" w:rsidR="00A41BEE" w:rsidRDefault="00A41BEE" w:rsidP="005A230E">
      <w:pPr>
        <w:spacing w:after="0" w:line="240" w:lineRule="auto"/>
      </w:pPr>
      <w:r>
        <w:separator/>
      </w:r>
    </w:p>
  </w:endnote>
  <w:endnote w:type="continuationSeparator" w:id="0">
    <w:p w14:paraId="774A760C" w14:textId="77777777" w:rsidR="00A41BEE" w:rsidRDefault="00A41BEE" w:rsidP="005A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A4FD9" w14:textId="77777777" w:rsidR="00A41BEE" w:rsidRDefault="00A41BEE" w:rsidP="005A230E">
      <w:pPr>
        <w:spacing w:after="0" w:line="240" w:lineRule="auto"/>
      </w:pPr>
      <w:r>
        <w:separator/>
      </w:r>
    </w:p>
  </w:footnote>
  <w:footnote w:type="continuationSeparator" w:id="0">
    <w:p w14:paraId="6AEAFB03" w14:textId="77777777" w:rsidR="00A41BEE" w:rsidRDefault="00A41BEE" w:rsidP="005A2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9A8"/>
    <w:multiLevelType w:val="hybridMultilevel"/>
    <w:tmpl w:val="52AC1660"/>
    <w:lvl w:ilvl="0" w:tplc="0402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3807D93"/>
    <w:multiLevelType w:val="hybridMultilevel"/>
    <w:tmpl w:val="AE5A3BD0"/>
    <w:lvl w:ilvl="0" w:tplc="F84C28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85694">
    <w:abstractNumId w:val="0"/>
  </w:num>
  <w:num w:numId="2" w16cid:durableId="160975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53D"/>
    <w:rsid w:val="001A2C38"/>
    <w:rsid w:val="00296BFB"/>
    <w:rsid w:val="002C37E5"/>
    <w:rsid w:val="00434AA9"/>
    <w:rsid w:val="004367FA"/>
    <w:rsid w:val="00464A02"/>
    <w:rsid w:val="0047043D"/>
    <w:rsid w:val="00542CD6"/>
    <w:rsid w:val="0057553D"/>
    <w:rsid w:val="005A230E"/>
    <w:rsid w:val="005E1150"/>
    <w:rsid w:val="0060380E"/>
    <w:rsid w:val="00611811"/>
    <w:rsid w:val="006A25B2"/>
    <w:rsid w:val="00703C94"/>
    <w:rsid w:val="007E7473"/>
    <w:rsid w:val="00811D63"/>
    <w:rsid w:val="008A3A1F"/>
    <w:rsid w:val="00936161"/>
    <w:rsid w:val="009A5570"/>
    <w:rsid w:val="009E3B0E"/>
    <w:rsid w:val="009E65C6"/>
    <w:rsid w:val="00A36AA8"/>
    <w:rsid w:val="00A41BEE"/>
    <w:rsid w:val="00A95B9F"/>
    <w:rsid w:val="00B24459"/>
    <w:rsid w:val="00B92DA8"/>
    <w:rsid w:val="00BE74E8"/>
    <w:rsid w:val="00C47B58"/>
    <w:rsid w:val="00CA6B20"/>
    <w:rsid w:val="00E269C7"/>
    <w:rsid w:val="00F2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05F0"/>
  <w15:chartTrackingRefBased/>
  <w15:docId w15:val="{B2AFDEC9-E85F-4606-99BA-4A009321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5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5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5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5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55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55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55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55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575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575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575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57553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57553D"/>
    <w:rPr>
      <w:rFonts w:eastAsiaTheme="majorEastAsia" w:cstheme="majorBidi"/>
      <w:color w:val="0F4761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5755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57553D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5755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5755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55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575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55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575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5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5755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553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7553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75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57553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7553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A2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rsid w:val="005A230E"/>
  </w:style>
  <w:style w:type="paragraph" w:styleId="af0">
    <w:name w:val="footer"/>
    <w:basedOn w:val="a"/>
    <w:link w:val="af1"/>
    <w:uiPriority w:val="99"/>
    <w:unhideWhenUsed/>
    <w:rsid w:val="005A2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5A230E"/>
  </w:style>
  <w:style w:type="paragraph" w:styleId="af2">
    <w:name w:val="Normal (Web)"/>
    <w:basedOn w:val="a"/>
    <w:uiPriority w:val="99"/>
    <w:semiHidden/>
    <w:unhideWhenUsed/>
    <w:rsid w:val="0060380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Цанева (РУО - Пазарджик)</dc:creator>
  <cp:keywords/>
  <dc:description/>
  <cp:lastModifiedBy>Галина Цанева (РУО - Пазарджик)</cp:lastModifiedBy>
  <cp:revision>12</cp:revision>
  <dcterms:created xsi:type="dcterms:W3CDTF">2025-02-21T13:54:00Z</dcterms:created>
  <dcterms:modified xsi:type="dcterms:W3CDTF">2025-03-15T12:07:00Z</dcterms:modified>
</cp:coreProperties>
</file>